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B5BA" w14:textId="77777777" w:rsidR="003A51CD" w:rsidRDefault="003A51CD" w:rsidP="004C6695">
      <w:pPr>
        <w:pStyle w:val="BodyText"/>
        <w:bidi/>
        <w:jc w:val="center"/>
        <w:rPr>
          <w:rFonts w:cs="Arial"/>
          <w:b/>
          <w:bCs/>
          <w:sz w:val="24"/>
          <w:szCs w:val="24"/>
          <w:rtl/>
          <w:lang w:val="ms-MY"/>
        </w:rPr>
      </w:pPr>
      <w:bookmarkStart w:id="0" w:name="_GoBack"/>
      <w:bookmarkEnd w:id="0"/>
      <w:r w:rsidRPr="004946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51CD">
        <w:rPr>
          <w:rFonts w:ascii="Palatino Linotype" w:hAnsi="Palatino Linotype" w:cs="Arial"/>
          <w:b/>
          <w:bCs/>
          <w:sz w:val="24"/>
          <w:szCs w:val="24"/>
          <w:lang w:val="ms-MY"/>
        </w:rPr>
        <w:t>(TRADITIONAL ARABIC SIZE 18, BOLD, CENTRE)</w:t>
      </w:r>
    </w:p>
    <w:p w14:paraId="4A990226" w14:textId="77777777" w:rsidR="00A96063" w:rsidRDefault="00A96063" w:rsidP="001012FB">
      <w:pPr>
        <w:pStyle w:val="BodyText"/>
        <w:rPr>
          <w:rFonts w:ascii="Palatino Linotype" w:hAnsi="Palatino Linotype" w:cs="Arial"/>
          <w:b/>
          <w:bCs/>
          <w:sz w:val="24"/>
          <w:szCs w:val="24"/>
          <w:rtl/>
          <w:lang w:val="ms-MY"/>
        </w:rPr>
      </w:pPr>
    </w:p>
    <w:p w14:paraId="6AF45B85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22"/>
          <w:szCs w:val="22"/>
          <w:vertAlign w:val="superscript"/>
          <w:rtl/>
        </w:rPr>
      </w:pP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الأول،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proofErr w:type="spellStart"/>
      <w:r w:rsidRPr="00DF1E21">
        <w:rPr>
          <w:rFonts w:ascii="Palatino Linotype" w:hAnsi="Palatino Linotype" w:cs="Arial"/>
          <w:sz w:val="22"/>
          <w:szCs w:val="22"/>
          <w:vertAlign w:val="superscript"/>
        </w:rPr>
        <w:t>i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وجد)،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 xml:space="preserve"> 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iii</w:t>
      </w:r>
    </w:p>
    <w:p w14:paraId="3B67F6DA" w14:textId="77777777" w:rsidR="003A51CD" w:rsidRDefault="003A51CD" w:rsidP="004C6695">
      <w:pPr>
        <w:pStyle w:val="BodyText"/>
        <w:bidi/>
        <w:jc w:val="center"/>
        <w:rPr>
          <w:rFonts w:ascii="Traditional Arabic" w:hAnsi="Traditional Arabic" w:cs="Traditional Arabic"/>
          <w:sz w:val="32"/>
          <w:szCs w:val="32"/>
          <w:vertAlign w:val="superscript"/>
          <w:rtl/>
        </w:rPr>
      </w:pPr>
    </w:p>
    <w:p w14:paraId="1E75D4A7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proofErr w:type="spellStart"/>
      <w:r w:rsidRPr="005F5647">
        <w:rPr>
          <w:rFonts w:ascii="Palatino Linotype" w:hAnsi="Palatino Linotype" w:cs="Arial"/>
          <w:sz w:val="18"/>
          <w:szCs w:val="18"/>
          <w:vertAlign w:val="superscript"/>
        </w:rPr>
        <w:t>i</w:t>
      </w:r>
      <w:proofErr w:type="spellEnd"/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296BBAC6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r w:rsidRPr="005F5647">
        <w:rPr>
          <w:rFonts w:ascii="Palatino Linotype" w:hAnsi="Palatino Linotype" w:cs="Arial"/>
          <w:sz w:val="18"/>
          <w:szCs w:val="18"/>
          <w:vertAlign w:val="superscript"/>
        </w:rPr>
        <w:t>ii</w:t>
      </w:r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24E908EF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</w:rPr>
      </w:pPr>
      <w:r w:rsidRPr="005F5647">
        <w:rPr>
          <w:rFonts w:ascii="Palatino Linotype" w:hAnsi="Palatino Linotype" w:cs="Arial"/>
          <w:sz w:val="18"/>
          <w:szCs w:val="18"/>
          <w:vertAlign w:val="superscript"/>
        </w:rPr>
        <w:t>iii</w:t>
      </w:r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1B088BD9" w14:textId="77777777" w:rsidR="009C7EEF" w:rsidRPr="009C7EEF" w:rsidRDefault="009C7EEF" w:rsidP="009C7EEF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1012FB" w:rsidRPr="005F5647" w14:paraId="3D22ED29" w14:textId="77777777" w:rsidTr="001012FB">
        <w:tc>
          <w:tcPr>
            <w:tcW w:w="8815" w:type="dxa"/>
          </w:tcPr>
          <w:p w14:paraId="1F0B96AF" w14:textId="77777777" w:rsidR="001012FB" w:rsidRPr="003A51CD" w:rsidRDefault="001012FB" w:rsidP="004C669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BE710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ملخص البحث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(النموذج)</w:t>
            </w:r>
          </w:p>
          <w:p w14:paraId="1AA0838E" w14:textId="77777777" w:rsidR="001012FB" w:rsidRPr="000E4895" w:rsidRDefault="001012FB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يهدف هذا البحث إلى تحليل المتطلبات الشرعية لتحول المصارف التقليدية نحو الصيرفة الإسلامية؛ من خلال الإجابة على سؤالين رئيسن؛ هما: ما ماهية التحول ودوافعه، وما المتطلبات الشرعية للتحول؟ وقد اتبع البحث المنهج الوصفي التحليلي، وقد توصل إلى جملة نتائج تتعلق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المتطلبات الشرعیة للتحول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فثمة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أمور وإجراءات یتوجب على المصرف التقلیدي القیام بها عند تنفیذ التحول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نحو الصيرفة الإسلامية؛ منها: مجموعة من القرارات الإدارية الشرعية في هيكلة عمل المصرف، وإنشاء هيئة للفتوى والرقابة الشرعية.</w:t>
            </w:r>
          </w:p>
          <w:p w14:paraId="1AE3991C" w14:textId="77777777" w:rsidR="001012FB" w:rsidRDefault="001012FB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14:paraId="28757554" w14:textId="77777777" w:rsidR="001012FB" w:rsidRPr="005F5647" w:rsidRDefault="001012FB" w:rsidP="004C6695">
            <w:pPr>
              <w:pStyle w:val="BodyText"/>
              <w:bidi/>
              <w:rPr>
                <w:rFonts w:ascii="Palatino Linotype" w:hAnsi="Palatino Linotype" w:cs="Arial"/>
                <w:b/>
                <w:bCs/>
                <w:sz w:val="24"/>
                <w:szCs w:val="24"/>
                <w:lang w:val="ms-MY"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 المفتاحية: الت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حول، المتطلبات، الشرعية، المصارف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التقليدية.</w:t>
            </w:r>
          </w:p>
        </w:tc>
      </w:tr>
    </w:tbl>
    <w:p w14:paraId="7FF108F8" w14:textId="77777777" w:rsidR="00C70863" w:rsidRPr="005F5647" w:rsidRDefault="00C70863" w:rsidP="004C6695">
      <w:pPr>
        <w:pStyle w:val="BodyText"/>
        <w:jc w:val="center"/>
        <w:rPr>
          <w:rFonts w:ascii="Palatino Linotype" w:hAnsi="Palatino Linotype" w:cs="Arial"/>
          <w:sz w:val="24"/>
          <w:szCs w:val="24"/>
          <w:lang w:val="ms-MY"/>
        </w:rPr>
      </w:pPr>
    </w:p>
    <w:p w14:paraId="5CF21272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3D0C7C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مقدمة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4DBA7F19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.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val="ms-MY"/>
        </w:rPr>
        <w:footnoteReference w:id="1"/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06AABA34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5EB60161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075FD1B0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01FC128D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المبحث الأول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3E6054E2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10A53BA5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2DEDF5BF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1CF95AD5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251E6AEF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المطلب الأول (</w:t>
      </w:r>
      <w:r w:rsidR="00956A73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إن</w:t>
      </w: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يوجد)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1AF9063A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5E70A9C6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lastRenderedPageBreak/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232DEE71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الفقرة الثالثة. </w:t>
      </w:r>
    </w:p>
    <w:p w14:paraId="342132E7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78AA9730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خاتمة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43771362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4A2F75AF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19C2A7AC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5BA736F1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8F3A400" w14:textId="77777777" w:rsidR="00FB1DAD" w:rsidRDefault="00FB1DAD" w:rsidP="004C66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المراجع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</w:p>
    <w:p w14:paraId="75E775C7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الشرنباصي، رمضان علي السيد. 2002. أحكام الميراث بين الشريعة والقانون. الإسكندرية: منشأة المعارف.</w:t>
      </w:r>
    </w:p>
    <w:p w14:paraId="4B9E5512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14325E19" w14:textId="77777777" w:rsidR="00A05B73" w:rsidRPr="00A257B7" w:rsidRDefault="00A05B73" w:rsidP="004C6695">
      <w:pPr>
        <w:bidi/>
        <w:spacing w:after="0" w:line="240" w:lineRule="auto"/>
        <w:jc w:val="both"/>
        <w:rPr>
          <w:rFonts w:ascii="Arial" w:hAnsi="Arial"/>
          <w:lang w:val="ms-MY"/>
        </w:rPr>
      </w:pPr>
    </w:p>
    <w:p w14:paraId="6B508E4A" w14:textId="77777777" w:rsidR="00A05B73" w:rsidRDefault="00A05B73" w:rsidP="004C66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المراجع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(لا بد من كتابة المراجع العربية </w:t>
      </w:r>
      <w:r w:rsidR="00FB1DAD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أيضا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بالأحرف الرومانية كما يلي:)</w:t>
      </w:r>
    </w:p>
    <w:p w14:paraId="0C6FA958" w14:textId="77777777" w:rsidR="00A05B73" w:rsidRDefault="00A05B73" w:rsidP="004C6695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الشرنباصي، رمضان علي السيد. 2002. أحكام الميراث بين الشريعة والقانون. الإسكندرية: منشأة المعارف.</w:t>
      </w:r>
    </w:p>
    <w:p w14:paraId="32C03D35" w14:textId="77777777" w:rsidR="00A05B73" w:rsidRDefault="00A05B73" w:rsidP="004C6695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 xml:space="preserve">يكتب كما يلي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بالأحرف الرو</w:t>
      </w: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مانية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:</w:t>
      </w:r>
    </w:p>
    <w:p w14:paraId="13F8E27D" w14:textId="77777777" w:rsidR="00A05B73" w:rsidRPr="002872D8" w:rsidRDefault="00A05B73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</w:rPr>
        <w:t>al-</w:t>
      </w:r>
      <w:proofErr w:type="spellStart"/>
      <w:r w:rsidRPr="002872D8">
        <w:rPr>
          <w:rFonts w:ascii="Arial" w:hAnsi="Arial" w:cs="Arial"/>
          <w:sz w:val="24"/>
          <w:szCs w:val="24"/>
        </w:rPr>
        <w:t>Sharanbasiyy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, Ramadan </w:t>
      </w:r>
      <w:proofErr w:type="spellStart"/>
      <w:r w:rsidRPr="002872D8">
        <w:rPr>
          <w:rFonts w:ascii="Arial" w:hAnsi="Arial" w:cs="Arial"/>
          <w:sz w:val="24"/>
          <w:szCs w:val="24"/>
          <w:vertAlign w:val="superscript"/>
        </w:rPr>
        <w:t>c</w:t>
      </w:r>
      <w:r w:rsidRPr="002872D8">
        <w:rPr>
          <w:rFonts w:ascii="Arial" w:hAnsi="Arial" w:cs="Arial"/>
          <w:sz w:val="24"/>
          <w:szCs w:val="24"/>
        </w:rPr>
        <w:t>Aliyy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 al-Sayyid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. 2002.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Ahkam al-Mirath Bayna al-Shari</w:t>
      </w:r>
      <w:r w:rsidRPr="002872D8">
        <w:rPr>
          <w:rFonts w:ascii="Arial" w:hAnsi="Arial" w:cs="Arial"/>
          <w:i/>
          <w:iCs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 Wa al-Qanun</w:t>
      </w:r>
      <w:r w:rsidRPr="002872D8">
        <w:rPr>
          <w:rFonts w:ascii="Arial" w:hAnsi="Arial" w:cs="Arial"/>
          <w:sz w:val="24"/>
          <w:szCs w:val="24"/>
          <w:lang w:val="ms-MY"/>
        </w:rPr>
        <w:t>. al-Iskandariyyah: Mansha’at al-Ma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sz w:val="24"/>
          <w:szCs w:val="24"/>
          <w:lang w:val="ms-MY"/>
        </w:rPr>
        <w:t>arif.</w:t>
      </w:r>
    </w:p>
    <w:p w14:paraId="4E158CC8" w14:textId="77777777" w:rsidR="00A05B73" w:rsidRPr="002872D8" w:rsidRDefault="00A05B73" w:rsidP="004C6695">
      <w:pPr>
        <w:bidi/>
        <w:spacing w:after="0" w:line="240" w:lineRule="auto"/>
        <w:ind w:left="662" w:hanging="662"/>
        <w:jc w:val="both"/>
        <w:rPr>
          <w:rFonts w:ascii="Arial" w:hAnsi="Arial" w:cs="Arial"/>
          <w:sz w:val="32"/>
          <w:szCs w:val="32"/>
          <w:lang w:val="ms-MY"/>
        </w:rPr>
      </w:pPr>
    </w:p>
    <w:p w14:paraId="2BC6B76A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REFERENCES (UPPERCASE, </w:t>
      </w:r>
      <w:r w:rsidR="002872D8">
        <w:rPr>
          <w:rFonts w:ascii="Arial" w:hAnsi="Arial" w:cs="Arial"/>
          <w:b/>
          <w:bCs/>
          <w:sz w:val="24"/>
          <w:szCs w:val="24"/>
          <w:lang w:val="ms-MY"/>
        </w:rPr>
        <w:t>ARIAL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>SIZE 12, BOLD, JUSTIFY)</w:t>
      </w:r>
    </w:p>
    <w:p w14:paraId="0177206C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52238A94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Book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38882436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</w:rPr>
        <w:t>al-</w:t>
      </w:r>
      <w:proofErr w:type="spellStart"/>
      <w:r w:rsidRPr="002872D8">
        <w:rPr>
          <w:rFonts w:ascii="Arial" w:hAnsi="Arial" w:cs="Arial"/>
          <w:sz w:val="24"/>
          <w:szCs w:val="24"/>
        </w:rPr>
        <w:t>Sharanbasiyy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, Ramadan </w:t>
      </w:r>
      <w:proofErr w:type="spellStart"/>
      <w:r w:rsidRPr="002872D8">
        <w:rPr>
          <w:rFonts w:ascii="Arial" w:hAnsi="Arial" w:cs="Arial"/>
          <w:sz w:val="24"/>
          <w:szCs w:val="24"/>
          <w:vertAlign w:val="superscript"/>
        </w:rPr>
        <w:t>c</w:t>
      </w:r>
      <w:r w:rsidRPr="002872D8">
        <w:rPr>
          <w:rFonts w:ascii="Arial" w:hAnsi="Arial" w:cs="Arial"/>
          <w:sz w:val="24"/>
          <w:szCs w:val="24"/>
        </w:rPr>
        <w:t>Aliyy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 al-Sayyid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. 2002.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Ahkam al-Mirath Bayna al-Shari</w:t>
      </w:r>
      <w:r w:rsidRPr="002872D8">
        <w:rPr>
          <w:rFonts w:ascii="Arial" w:hAnsi="Arial" w:cs="Arial"/>
          <w:i/>
          <w:iCs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 Wa al-Qanun</w:t>
      </w:r>
      <w:r w:rsidRPr="002872D8">
        <w:rPr>
          <w:rFonts w:ascii="Arial" w:hAnsi="Arial" w:cs="Arial"/>
          <w:sz w:val="24"/>
          <w:szCs w:val="24"/>
          <w:lang w:val="ms-MY"/>
        </w:rPr>
        <w:t>. al-Iskandariyyah: Mansha’at al-Ma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sz w:val="24"/>
          <w:szCs w:val="24"/>
          <w:lang w:val="ms-MY"/>
        </w:rPr>
        <w:t>arif.</w:t>
      </w:r>
    </w:p>
    <w:p w14:paraId="59E205C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</w:p>
    <w:p w14:paraId="4F03AAA8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Journal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5AB6DE4C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  <w:lang w:val="ms-MY"/>
        </w:rPr>
        <w:t xml:space="preserve">Mohd Faez Mohd Shah &amp; Noor Naemah Abdul Rahman. 2014.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Kepentingan Kaedah Penyelidikan Moden Dalam Fatwa Semasa</w:t>
      </w:r>
      <w:r w:rsidRPr="002872D8">
        <w:rPr>
          <w:rFonts w:ascii="Arial" w:hAnsi="Arial" w:cs="Arial"/>
          <w:sz w:val="24"/>
          <w:szCs w:val="24"/>
          <w:lang w:val="ms-MY"/>
        </w:rPr>
        <w:t>. Jurnal Pengurusan dan Penyelidikan Fatwa. Vol. 4. Nilai: Penerbit Universiti Sains Islam Malaysia.</w:t>
      </w:r>
    </w:p>
    <w:p w14:paraId="347AFFB3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6DB033B1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Act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1BBBF9F3" w14:textId="77777777" w:rsidR="00FB1DAD" w:rsidRPr="002872D8" w:rsidRDefault="00FB1DAD" w:rsidP="004C6695">
      <w:pPr>
        <w:tabs>
          <w:tab w:val="left" w:pos="8730"/>
        </w:tabs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  <w:lang w:val="ms-MY"/>
        </w:rPr>
        <w:t>Births And Deaths Registration Act 1957.</w:t>
      </w:r>
    </w:p>
    <w:p w14:paraId="1570A17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</w:pPr>
    </w:p>
    <w:p w14:paraId="1CEE2E7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  <w:t xml:space="preserve">Internet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787855FA" w14:textId="77777777" w:rsidR="00FB1DAD" w:rsidRPr="002872D8" w:rsidRDefault="00FB1DAD" w:rsidP="004C6695">
      <w:pPr>
        <w:pStyle w:val="Heading1"/>
        <w:shd w:val="clear" w:color="auto" w:fill="FFFFFF"/>
        <w:spacing w:before="0" w:after="0" w:line="240" w:lineRule="auto"/>
        <w:ind w:left="567" w:hanging="567"/>
        <w:jc w:val="both"/>
        <w:rPr>
          <w:rFonts w:ascii="Arial" w:hAnsi="Arial" w:cs="Arial"/>
          <w:b w:val="0"/>
          <w:bCs w:val="0"/>
          <w:sz w:val="24"/>
          <w:szCs w:val="24"/>
          <w:lang w:val="en"/>
        </w:rPr>
      </w:pPr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Anak </w:t>
      </w:r>
      <w:proofErr w:type="spellStart"/>
      <w:r w:rsidRPr="002872D8">
        <w:rPr>
          <w:rFonts w:ascii="Arial" w:hAnsi="Arial" w:cs="Arial"/>
          <w:b w:val="0"/>
          <w:bCs w:val="0"/>
          <w:sz w:val="24"/>
          <w:szCs w:val="24"/>
        </w:rPr>
        <w:t>Tak</w:t>
      </w:r>
      <w:proofErr w:type="spellEnd"/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b w:val="0"/>
          <w:bCs w:val="0"/>
          <w:sz w:val="24"/>
          <w:szCs w:val="24"/>
        </w:rPr>
        <w:t>Sah</w:t>
      </w:r>
      <w:proofErr w:type="spellEnd"/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b w:val="0"/>
          <w:bCs w:val="0"/>
          <w:sz w:val="24"/>
          <w:szCs w:val="24"/>
        </w:rPr>
        <w:t>Taraf</w:t>
      </w:r>
      <w:proofErr w:type="spellEnd"/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2872D8">
        <w:rPr>
          <w:rFonts w:ascii="Arial" w:hAnsi="Arial" w:cs="Arial"/>
          <w:b w:val="0"/>
          <w:bCs w:val="0"/>
          <w:sz w:val="24"/>
          <w:szCs w:val="24"/>
          <w:lang w:val="en"/>
        </w:rPr>
        <w:t>http://www.e-fatwa.gov.my/fatwa-kebangsaan/anak-tak-sah-taraf (accessed on 31</w:t>
      </w:r>
      <w:r w:rsidRPr="002872D8">
        <w:rPr>
          <w:rFonts w:ascii="Arial" w:hAnsi="Arial" w:cs="Arial"/>
          <w:b w:val="0"/>
          <w:bCs w:val="0"/>
          <w:sz w:val="24"/>
          <w:szCs w:val="24"/>
          <w:vertAlign w:val="superscript"/>
          <w:lang w:val="en"/>
        </w:rPr>
        <w:t>th</w:t>
      </w:r>
      <w:r w:rsidRPr="002872D8">
        <w:rPr>
          <w:rFonts w:ascii="Arial" w:hAnsi="Arial" w:cs="Arial"/>
          <w:b w:val="0"/>
          <w:bCs w:val="0"/>
          <w:sz w:val="24"/>
          <w:szCs w:val="24"/>
          <w:lang w:val="en"/>
        </w:rPr>
        <w:t xml:space="preserve"> November 2012).</w:t>
      </w:r>
    </w:p>
    <w:p w14:paraId="3B87491D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ms-MY"/>
        </w:rPr>
      </w:pPr>
    </w:p>
    <w:p w14:paraId="500CA996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Interview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10D2C759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bCs/>
          <w:sz w:val="24"/>
          <w:szCs w:val="24"/>
          <w:lang w:val="ms-MY"/>
        </w:rPr>
        <w:t xml:space="preserve">Assoc. Prof. Dr. Irwan bin Mohd Subri. Director, World Fatwa Management and Research Institute (INFAD), Universiti Sains Islam Malaysia (USIM). </w:t>
      </w:r>
      <w:r w:rsidRPr="002872D8">
        <w:rPr>
          <w:rFonts w:ascii="Arial" w:hAnsi="Arial" w:cs="Arial"/>
          <w:sz w:val="24"/>
          <w:szCs w:val="24"/>
          <w:lang w:val="ms-MY"/>
        </w:rPr>
        <w:t>21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th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 June 2017.</w:t>
      </w:r>
    </w:p>
    <w:p w14:paraId="01364B5F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AF62B2B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Cases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70E2D82D" w14:textId="77777777" w:rsidR="00A05B73" w:rsidRPr="002872D8" w:rsidRDefault="00FB1DAD" w:rsidP="004C669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2872D8">
        <w:rPr>
          <w:rFonts w:ascii="Arial" w:hAnsi="Arial" w:cs="Arial"/>
          <w:i/>
          <w:sz w:val="24"/>
          <w:szCs w:val="24"/>
        </w:rPr>
        <w:t>Zafrin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Zulhilmi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bin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Pauzi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v Noor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Aini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binti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Nasron</w:t>
      </w:r>
      <w:proofErr w:type="spellEnd"/>
      <w:r w:rsidRPr="002872D8">
        <w:rPr>
          <w:rFonts w:ascii="Arial" w:hAnsi="Arial" w:cs="Arial"/>
          <w:iCs/>
          <w:sz w:val="24"/>
          <w:szCs w:val="24"/>
        </w:rPr>
        <w:t>.</w:t>
      </w:r>
    </w:p>
    <w:p w14:paraId="498C2D99" w14:textId="77777777" w:rsidR="00A05B73" w:rsidRPr="002872D8" w:rsidRDefault="00A05B73" w:rsidP="004C6695">
      <w:pPr>
        <w:bidi/>
        <w:spacing w:after="0" w:line="240" w:lineRule="auto"/>
        <w:jc w:val="both"/>
        <w:rPr>
          <w:rFonts w:ascii="Arial" w:hAnsi="Arial" w:cs="Arial"/>
        </w:rPr>
      </w:pPr>
    </w:p>
    <w:p w14:paraId="21BE1063" w14:textId="77777777" w:rsidR="00A05B73" w:rsidRPr="002872D8" w:rsidRDefault="00A05B73" w:rsidP="004C6695">
      <w:pPr>
        <w:bidi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05B73" w:rsidRPr="002872D8" w:rsidSect="000B5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11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63BF" w14:textId="77777777" w:rsidR="00C94FE3" w:rsidRDefault="00C94FE3" w:rsidP="00C90451">
      <w:pPr>
        <w:spacing w:after="0" w:line="240" w:lineRule="auto"/>
      </w:pPr>
      <w:r>
        <w:separator/>
      </w:r>
    </w:p>
  </w:endnote>
  <w:endnote w:type="continuationSeparator" w:id="0">
    <w:p w14:paraId="2945254B" w14:textId="77777777" w:rsidR="00C94FE3" w:rsidRDefault="00C94FE3" w:rsidP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1B3A" w14:textId="77777777" w:rsidR="000B584E" w:rsidRDefault="000B5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836015"/>
      <w:docPartObj>
        <w:docPartGallery w:val="Page Numbers (Bottom of Page)"/>
        <w:docPartUnique/>
      </w:docPartObj>
    </w:sdtPr>
    <w:sdtEndPr>
      <w:rPr>
        <w:rFonts w:ascii="Cambria" w:hAnsi="Cambria" w:cs="Arial"/>
        <w:noProof/>
      </w:rPr>
    </w:sdtEndPr>
    <w:sdtContent>
      <w:p w14:paraId="53211B6A" w14:textId="77777777" w:rsidR="00730BE6" w:rsidRPr="005F5647" w:rsidRDefault="008E20A5" w:rsidP="008E20A5">
        <w:pPr>
          <w:pStyle w:val="Footer"/>
          <w:jc w:val="center"/>
          <w:rPr>
            <w:rFonts w:ascii="Palatino Linotype" w:hAnsi="Palatino Linotype" w:cs="Arial"/>
            <w:noProof/>
            <w:sz w:val="24"/>
            <w:szCs w:val="24"/>
          </w:rPr>
        </w:pPr>
        <w:r w:rsidRPr="005F5647">
          <w:rPr>
            <w:rFonts w:ascii="Palatino Linotype" w:hAnsi="Palatino Linotype" w:cs="Arial"/>
            <w:sz w:val="24"/>
            <w:szCs w:val="24"/>
          </w:rPr>
          <w:fldChar w:fldCharType="begin"/>
        </w:r>
        <w:r w:rsidRPr="005F5647">
          <w:rPr>
            <w:rFonts w:ascii="Palatino Linotype" w:hAnsi="Palatino Linotype" w:cs="Arial"/>
            <w:sz w:val="24"/>
            <w:szCs w:val="24"/>
          </w:rPr>
          <w:instrText xml:space="preserve"> PAGE   \* MERGEFORMAT </w:instrText>
        </w:r>
        <w:r w:rsidRPr="005F5647">
          <w:rPr>
            <w:rFonts w:ascii="Palatino Linotype" w:hAnsi="Palatino Linotype" w:cs="Arial"/>
            <w:sz w:val="24"/>
            <w:szCs w:val="24"/>
          </w:rPr>
          <w:fldChar w:fldCharType="separate"/>
        </w:r>
        <w:r w:rsidR="002872D8">
          <w:rPr>
            <w:rFonts w:ascii="Palatino Linotype" w:hAnsi="Palatino Linotype" w:cs="Arial"/>
            <w:noProof/>
            <w:sz w:val="24"/>
            <w:szCs w:val="24"/>
          </w:rPr>
          <w:t>3</w:t>
        </w:r>
        <w:r w:rsidRPr="005F5647">
          <w:rPr>
            <w:rFonts w:ascii="Palatino Linotype" w:hAnsi="Palatino Linotype" w:cs="Arial"/>
            <w:noProof/>
            <w:sz w:val="24"/>
            <w:szCs w:val="24"/>
          </w:rPr>
          <w:fldChar w:fldCharType="end"/>
        </w:r>
      </w:p>
      <w:p w14:paraId="3825879A" w14:textId="244A5266" w:rsidR="008E20A5" w:rsidRPr="005F5647" w:rsidRDefault="00C94FE3" w:rsidP="00C70863">
        <w:pPr>
          <w:pStyle w:val="Footer"/>
          <w:jc w:val="right"/>
          <w:rPr>
            <w:rFonts w:ascii="Cambria" w:hAnsi="Cambria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177A" w14:textId="77777777" w:rsidR="000B584E" w:rsidRDefault="000B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4BDA" w14:textId="77777777" w:rsidR="00C94FE3" w:rsidRDefault="00C94FE3" w:rsidP="00C90451">
      <w:pPr>
        <w:spacing w:after="0" w:line="240" w:lineRule="auto"/>
      </w:pPr>
      <w:r>
        <w:separator/>
      </w:r>
    </w:p>
  </w:footnote>
  <w:footnote w:type="continuationSeparator" w:id="0">
    <w:p w14:paraId="44A4FC60" w14:textId="77777777" w:rsidR="00C94FE3" w:rsidRDefault="00C94FE3" w:rsidP="00C90451">
      <w:pPr>
        <w:spacing w:after="0" w:line="240" w:lineRule="auto"/>
      </w:pPr>
      <w:r>
        <w:continuationSeparator/>
      </w:r>
    </w:p>
  </w:footnote>
  <w:footnote w:id="1">
    <w:p w14:paraId="2539D234" w14:textId="77777777" w:rsidR="00A05B73" w:rsidRPr="00AC1BD6" w:rsidRDefault="00A05B73" w:rsidP="002305E2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2305E2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2305E2">
        <w:rPr>
          <w:rFonts w:ascii="Traditional Arabic" w:hAnsi="Traditional Arabic" w:cs="Traditional Arabic"/>
          <w:sz w:val="28"/>
          <w:szCs w:val="28"/>
          <w:rtl/>
        </w:rPr>
        <w:t xml:space="preserve"> الهامش (</w:t>
      </w:r>
      <w:r w:rsidR="002305E2" w:rsidRPr="002305E2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2305E2">
        <w:rPr>
          <w:rFonts w:ascii="Traditional Arabic" w:hAnsi="Traditional Arabic" w:cs="Traditional Arabic"/>
          <w:sz w:val="28"/>
          <w:szCs w:val="28"/>
          <w:rtl/>
        </w:rPr>
        <w:t xml:space="preserve"> يوجد)</w:t>
      </w:r>
      <w:r w:rsidRPr="00AC1BD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C1BD6">
        <w:rPr>
          <w:rFonts w:cs="Arial"/>
          <w:lang w:val="ms-MY"/>
        </w:rPr>
        <w:t xml:space="preserve">(TRADITIONAL ARABIC SIZE </w:t>
      </w:r>
      <w:r>
        <w:rPr>
          <w:rFonts w:cs="Arial"/>
          <w:lang w:val="ms-MY"/>
        </w:rPr>
        <w:t>1</w:t>
      </w:r>
      <w:r w:rsidR="002305E2">
        <w:rPr>
          <w:rFonts w:cs="Arial"/>
          <w:lang w:val="ms-MY"/>
        </w:rPr>
        <w:t>4</w:t>
      </w:r>
      <w:r w:rsidRPr="00AC1BD6">
        <w:rPr>
          <w:rFonts w:cs="Arial"/>
          <w:lang w:val="ms-MY"/>
        </w:rPr>
        <w:t>, UNBOLD, JUSTIFY)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9DA7" w14:textId="77777777" w:rsidR="000B584E" w:rsidRDefault="000B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5ED1" w14:textId="77777777" w:rsidR="000B584E" w:rsidRDefault="000B5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D68D" w14:textId="77777777" w:rsidR="000B584E" w:rsidRDefault="000B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9C6"/>
    <w:multiLevelType w:val="hybridMultilevel"/>
    <w:tmpl w:val="8D8CA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7C1D"/>
    <w:multiLevelType w:val="hybridMultilevel"/>
    <w:tmpl w:val="7FCA088C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363816"/>
    <w:multiLevelType w:val="hybridMultilevel"/>
    <w:tmpl w:val="8F7C0294"/>
    <w:lvl w:ilvl="0" w:tplc="480447D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1"/>
    <w:rsid w:val="00002CB2"/>
    <w:rsid w:val="00010E3B"/>
    <w:rsid w:val="00017C9A"/>
    <w:rsid w:val="00025577"/>
    <w:rsid w:val="000968E1"/>
    <w:rsid w:val="000B584E"/>
    <w:rsid w:val="001012FB"/>
    <w:rsid w:val="00101370"/>
    <w:rsid w:val="0011022F"/>
    <w:rsid w:val="001600C5"/>
    <w:rsid w:val="00167800"/>
    <w:rsid w:val="0017084F"/>
    <w:rsid w:val="002305E2"/>
    <w:rsid w:val="00234CC0"/>
    <w:rsid w:val="00245CC0"/>
    <w:rsid w:val="0027240A"/>
    <w:rsid w:val="002872D8"/>
    <w:rsid w:val="002A0D81"/>
    <w:rsid w:val="002C10CC"/>
    <w:rsid w:val="002C6181"/>
    <w:rsid w:val="0032324D"/>
    <w:rsid w:val="00324045"/>
    <w:rsid w:val="003A05CA"/>
    <w:rsid w:val="003A51CD"/>
    <w:rsid w:val="003D3F8B"/>
    <w:rsid w:val="003D7DCF"/>
    <w:rsid w:val="0044649E"/>
    <w:rsid w:val="00477E1C"/>
    <w:rsid w:val="0049279D"/>
    <w:rsid w:val="004C6695"/>
    <w:rsid w:val="00545CDF"/>
    <w:rsid w:val="00547904"/>
    <w:rsid w:val="005A32B9"/>
    <w:rsid w:val="005B0725"/>
    <w:rsid w:val="005F24D9"/>
    <w:rsid w:val="005F5647"/>
    <w:rsid w:val="00614FBC"/>
    <w:rsid w:val="00702CD5"/>
    <w:rsid w:val="00730BE6"/>
    <w:rsid w:val="007B11CD"/>
    <w:rsid w:val="00830C8F"/>
    <w:rsid w:val="008E20A5"/>
    <w:rsid w:val="008E2484"/>
    <w:rsid w:val="008F791E"/>
    <w:rsid w:val="00935E5A"/>
    <w:rsid w:val="0094161E"/>
    <w:rsid w:val="009569A2"/>
    <w:rsid w:val="00956A73"/>
    <w:rsid w:val="009B50F8"/>
    <w:rsid w:val="009C7EEF"/>
    <w:rsid w:val="00A05B73"/>
    <w:rsid w:val="00A2432C"/>
    <w:rsid w:val="00A3776B"/>
    <w:rsid w:val="00A40299"/>
    <w:rsid w:val="00A404E1"/>
    <w:rsid w:val="00A70AAA"/>
    <w:rsid w:val="00A75BAB"/>
    <w:rsid w:val="00A96063"/>
    <w:rsid w:val="00AA5851"/>
    <w:rsid w:val="00B0324E"/>
    <w:rsid w:val="00B52876"/>
    <w:rsid w:val="00B77B26"/>
    <w:rsid w:val="00B84168"/>
    <w:rsid w:val="00BB2CAC"/>
    <w:rsid w:val="00BC337D"/>
    <w:rsid w:val="00BD664B"/>
    <w:rsid w:val="00C55342"/>
    <w:rsid w:val="00C70863"/>
    <w:rsid w:val="00C90451"/>
    <w:rsid w:val="00C94FE3"/>
    <w:rsid w:val="00D23C37"/>
    <w:rsid w:val="00D33CC7"/>
    <w:rsid w:val="00D62F1C"/>
    <w:rsid w:val="00D83F1F"/>
    <w:rsid w:val="00DE695E"/>
    <w:rsid w:val="00DF1E21"/>
    <w:rsid w:val="00E1096A"/>
    <w:rsid w:val="00E25005"/>
    <w:rsid w:val="00E560A9"/>
    <w:rsid w:val="00E778C8"/>
    <w:rsid w:val="00ED5D36"/>
    <w:rsid w:val="00F07EA4"/>
    <w:rsid w:val="00F65499"/>
    <w:rsid w:val="00F83C38"/>
    <w:rsid w:val="00F87F81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6C36"/>
  <w15:chartTrackingRefBased/>
  <w15:docId w15:val="{27310853-8AEE-45F6-A785-2F9AAB64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A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1"/>
  </w:style>
  <w:style w:type="paragraph" w:styleId="Footer">
    <w:name w:val="footer"/>
    <w:basedOn w:val="Normal"/>
    <w:link w:val="Foot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1"/>
  </w:style>
  <w:style w:type="table" w:styleId="TableGrid">
    <w:name w:val="Table Grid"/>
    <w:basedOn w:val="TableNormal"/>
    <w:uiPriority w:val="39"/>
    <w:rsid w:val="00C9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02C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CD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20A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8E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0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E20A5"/>
    <w:rPr>
      <w:vertAlign w:val="superscript"/>
    </w:rPr>
  </w:style>
  <w:style w:type="character" w:customStyle="1" w:styleId="hps">
    <w:name w:val="hps"/>
    <w:rsid w:val="008E20A5"/>
  </w:style>
  <w:style w:type="paragraph" w:styleId="BodyText2">
    <w:name w:val="Body Text 2"/>
    <w:basedOn w:val="Normal"/>
    <w:link w:val="BodyText2Char"/>
    <w:uiPriority w:val="99"/>
    <w:unhideWhenUsed/>
    <w:rsid w:val="005F24D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F24D9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4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unhideWhenUsed/>
    <w:rsid w:val="005F24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0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A51C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7E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Anak Tak Sah Taraf. http://www.e-fatwa.gov.my/fatwa-kebangsaan/anak-tak-sah-tara</vt:lpstr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Irwan Mohd Subri</dc:creator>
  <cp:keywords/>
  <dc:description/>
  <cp:lastModifiedBy>WAN SHAKER WAN ADNAN</cp:lastModifiedBy>
  <cp:revision>2</cp:revision>
  <dcterms:created xsi:type="dcterms:W3CDTF">2023-05-15T03:08:00Z</dcterms:created>
  <dcterms:modified xsi:type="dcterms:W3CDTF">2023-05-15T03:08:00Z</dcterms:modified>
</cp:coreProperties>
</file>